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方正小标宋简体" w:hAnsi="方正小标宋简体" w:eastAsia="方正小标宋简体" w:cs="方正小标宋简体"/>
          <w:i w:val="0"/>
          <w:iCs w:val="0"/>
          <w:caps w:val="0"/>
          <w:color w:val="000000"/>
          <w:spacing w:val="17"/>
          <w:sz w:val="24"/>
          <w:szCs w:val="24"/>
        </w:rPr>
      </w:pPr>
      <w:r>
        <w:rPr>
          <w:rStyle w:val="5"/>
          <w:rFonts w:hint="eastAsia" w:ascii="方正小标宋简体" w:hAnsi="方正小标宋简体" w:eastAsia="方正小标宋简体" w:cs="方正小标宋简体"/>
          <w:i w:val="0"/>
          <w:iCs w:val="0"/>
          <w:caps w:val="0"/>
          <w:color w:val="000000"/>
          <w:spacing w:val="9"/>
          <w:sz w:val="24"/>
          <w:szCs w:val="24"/>
        </w:rPr>
        <w:t>附件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b/>
          <w:bCs w:val="0"/>
          <w:i w:val="0"/>
          <w:iCs w:val="0"/>
          <w:caps w:val="0"/>
          <w:color w:val="000000"/>
          <w:spacing w:val="17"/>
          <w:sz w:val="32"/>
          <w:szCs w:val="32"/>
        </w:rPr>
      </w:pPr>
      <w:r>
        <w:rPr>
          <w:rStyle w:val="5"/>
          <w:rFonts w:hint="eastAsia" w:ascii="方正小标宋简体" w:hAnsi="方正小标宋简体" w:eastAsia="方正小标宋简体" w:cs="方正小标宋简体"/>
          <w:b/>
          <w:bCs w:val="0"/>
          <w:i w:val="0"/>
          <w:iCs w:val="0"/>
          <w:caps w:val="0"/>
          <w:color w:val="000000"/>
          <w:spacing w:val="9"/>
          <w:sz w:val="32"/>
          <w:szCs w:val="32"/>
        </w:rPr>
        <w:t>重 点 任 务 分 工</w:t>
      </w:r>
      <w:r>
        <w:rPr>
          <w:rFonts w:hint="eastAsia" w:ascii="仿宋" w:hAnsi="仿宋" w:eastAsia="仿宋" w:cs="仿宋"/>
          <w:b/>
          <w:bCs w:val="0"/>
          <w:i w:val="0"/>
          <w:iCs w:val="0"/>
          <w:caps w:val="0"/>
          <w:color w:val="000000"/>
          <w:spacing w:val="9"/>
          <w:sz w:val="32"/>
          <w:szCs w:val="32"/>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2"/>
        <w:gridCol w:w="1419"/>
        <w:gridCol w:w="3902"/>
        <w:gridCol w:w="2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single" w:color="000000" w:sz="4" w:space="0"/>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黑体" w:hAnsi="黑体" w:eastAsia="黑体" w:cs="黑体"/>
                <w:sz w:val="24"/>
                <w:szCs w:val="24"/>
              </w:rPr>
            </w:pPr>
            <w:r>
              <w:rPr>
                <w:rStyle w:val="5"/>
                <w:rFonts w:hint="eastAsia" w:ascii="黑体" w:hAnsi="黑体" w:eastAsia="黑体" w:cs="黑体"/>
                <w:i w:val="0"/>
                <w:iCs w:val="0"/>
                <w:caps w:val="0"/>
                <w:color w:val="000000"/>
                <w:spacing w:val="9"/>
                <w:sz w:val="24"/>
                <w:szCs w:val="24"/>
                <w:bdr w:val="none" w:color="auto" w:sz="0" w:space="0"/>
              </w:rPr>
              <w:t>序号</w:t>
            </w:r>
          </w:p>
        </w:tc>
        <w:tc>
          <w:tcPr>
            <w:tcW w:w="847" w:type="pct"/>
            <w:tcBorders>
              <w:top w:val="single" w:color="000000" w:sz="4" w:space="0"/>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黑体" w:hAnsi="黑体" w:eastAsia="黑体" w:cs="黑体"/>
                <w:sz w:val="24"/>
                <w:szCs w:val="24"/>
              </w:rPr>
            </w:pPr>
            <w:r>
              <w:rPr>
                <w:rStyle w:val="5"/>
                <w:rFonts w:hint="eastAsia" w:ascii="黑体" w:hAnsi="黑体" w:eastAsia="黑体" w:cs="黑体"/>
                <w:i w:val="0"/>
                <w:iCs w:val="0"/>
                <w:caps w:val="0"/>
                <w:color w:val="000000"/>
                <w:spacing w:val="9"/>
                <w:sz w:val="24"/>
                <w:szCs w:val="24"/>
                <w:bdr w:val="none" w:color="auto" w:sz="0" w:space="0"/>
              </w:rPr>
              <w:t>工作任务</w:t>
            </w:r>
          </w:p>
        </w:tc>
        <w:tc>
          <w:tcPr>
            <w:tcW w:w="2329" w:type="pct"/>
            <w:tcBorders>
              <w:top w:val="single" w:color="000000" w:sz="4" w:space="0"/>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黑体" w:hAnsi="黑体" w:eastAsia="黑体" w:cs="黑体"/>
                <w:sz w:val="24"/>
                <w:szCs w:val="24"/>
              </w:rPr>
            </w:pPr>
            <w:r>
              <w:rPr>
                <w:rStyle w:val="5"/>
                <w:rFonts w:hint="eastAsia" w:ascii="黑体" w:hAnsi="黑体" w:eastAsia="黑体" w:cs="黑体"/>
                <w:i w:val="0"/>
                <w:iCs w:val="0"/>
                <w:caps w:val="0"/>
                <w:color w:val="000000"/>
                <w:spacing w:val="9"/>
                <w:sz w:val="24"/>
                <w:szCs w:val="24"/>
                <w:bdr w:val="none" w:color="auto" w:sz="0" w:space="0"/>
              </w:rPr>
              <w:t>主要内容</w:t>
            </w:r>
          </w:p>
        </w:tc>
        <w:tc>
          <w:tcPr>
            <w:tcW w:w="1427" w:type="pct"/>
            <w:tcBorders>
              <w:top w:val="single" w:color="000000" w:sz="4" w:space="0"/>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黑体" w:hAnsi="黑体" w:eastAsia="黑体" w:cs="黑体"/>
                <w:sz w:val="24"/>
                <w:szCs w:val="24"/>
              </w:rPr>
            </w:pPr>
            <w:r>
              <w:rPr>
                <w:rStyle w:val="5"/>
                <w:rFonts w:hint="eastAsia" w:ascii="黑体" w:hAnsi="黑体" w:eastAsia="黑体" w:cs="黑体"/>
                <w:i w:val="0"/>
                <w:iCs w:val="0"/>
                <w:caps w:val="0"/>
                <w:color w:val="000000"/>
                <w:spacing w:val="9"/>
                <w:sz w:val="24"/>
                <w:szCs w:val="24"/>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w:t>
            </w:r>
          </w:p>
        </w:tc>
        <w:tc>
          <w:tcPr>
            <w:tcW w:w="847" w:type="pct"/>
            <w:vMerge w:val="restar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构建教育和产业统筹融合发展格局</w:t>
            </w: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同步规划产教融</w:t>
            </w:r>
            <w:bookmarkStart w:id="0" w:name="_GoBack"/>
            <w:bookmarkEnd w:id="0"/>
            <w:r>
              <w:rPr>
                <w:rFonts w:hint="eastAsia" w:ascii="仿宋" w:hAnsi="仿宋" w:eastAsia="仿宋" w:cs="仿宋"/>
                <w:i w:val="0"/>
                <w:iCs w:val="0"/>
                <w:caps w:val="0"/>
                <w:color w:val="000000"/>
                <w:spacing w:val="9"/>
                <w:sz w:val="24"/>
                <w:szCs w:val="24"/>
                <w:bdr w:val="none" w:color="auto" w:sz="0" w:space="0"/>
              </w:rPr>
              <w:t>合与经济社会发展。</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国家发展改革委会同有关部门，各省级人民政府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统筹职业教育与区域发展布局。</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教育部、国家发展改革委、人力资源社会保障部，各省级人民政府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3</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促进高等教育融入国家创新体系和新型城镇化建设。</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教育部、国家发展改革委、科技部，有关省级人民政府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4</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推动学科专业建设与产业转型升级相适应。建立紧密对接产业链、创新链的学科专业体系。加快推进新工科建设。</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教育部、国家发展改革委会同有关部门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5</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健全需求导向的人才培养结构调整机制。严格实行专业预警和退出机制。</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6</w:t>
            </w:r>
          </w:p>
        </w:tc>
        <w:tc>
          <w:tcPr>
            <w:tcW w:w="847" w:type="pct"/>
            <w:vMerge w:val="restar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强化企业重要主体作用</w:t>
            </w: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鼓励企业以独资、合资、合作等方式依法参与举办职业教育、高等教育。坚持准入条件透明化、审批范围最小化，细化标准、简化流程、优化服务，改进办学准入条件和审批环节。</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7</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鼓励有条件的地区探索推进职业学校股份制、混合所有制改革，允许企业以资本、技术、管理等要素依法参与办学并享有相应权利。</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有关省级人民政府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8</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深化“引企入教”改革，促进企业需求融入人才培养环节。</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教育部、人力资源社会保障部、工业和信息化部会同有关部门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9</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健全学生到企业实习实训制度，推进实习实训规范化。</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教育部、国家发展改革委、人力资源社会保障部会同有关部门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10</w:t>
            </w:r>
          </w:p>
        </w:tc>
        <w:tc>
          <w:tcPr>
            <w:tcW w:w="847" w:type="pct"/>
            <w:vMerge w:val="restar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强化企业重要主体作用</w:t>
            </w: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教育部、科技部会同有关部门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11</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继续加强企业技术中心和高校技术创新平台建设，鼓励企业和高校共建产业技术实验室、中试和工程化基地。利用产业投资基金支持高校创新成果和核心技术产业化。</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国家发展改革委、教育部、科技部、财政部会同有关部门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12</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强化企业职工在岗教育培训。</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全国总工会、人力资源社会保障部会同有关部门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13</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鼓励区域、行业骨干企业联合职业学校、高等学校共同组建产教融合集团（联盟），带动中小企业参与，推进实体化运作。</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有关部门和行业协会，各省级人民政府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14</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注重发挥国有企业特别是中央企业示范带头作用，支持各类企业依法参与校企合作。</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国务院国资委、全国工商联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15</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结合推进国有企业改革，支持有条件的国有企业继续办好做强职业学校。</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国务院国资委、国家发展改革委、财政部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16</w:t>
            </w:r>
          </w:p>
        </w:tc>
        <w:tc>
          <w:tcPr>
            <w:tcW w:w="847" w:type="pct"/>
            <w:vMerge w:val="restar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推进产教融合人才培养改革</w:t>
            </w: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将工匠精神培育融入基础教育。深化全日制职业学校办学体制改革，在技术性、实践性较强的专业，全面推行现代学徒制和企业新型学徒制。</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教育部、人力资源社会保障部、国家发展改革委、全国总工会会同有关部门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17</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健全高等教育学术人才和应用人才分类培养体系，提高应用型人才培养比重。</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教育部、国家发展改革委会同有关部门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18</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加强产教融合师资队伍建设。支持企业技术和管理人才到学校任教，鼓励有条件的地方探索产业教师（导师）特设岗位计划。</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19</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适度提高高等学校招收职业教育毕业生比例，建立复合型、创新型技术技能人才系统培养制度。逐步提高高等学校招收有工作实践经历人员的比例。</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教育部会同有关部门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20</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加快学校治理结构改革。创新教育培训服务供给。</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21</w:t>
            </w:r>
          </w:p>
        </w:tc>
        <w:tc>
          <w:tcPr>
            <w:tcW w:w="84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促进产教供需双向对接</w:t>
            </w: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强化行业协调指导。规范发展市场服务组织。打造信息服务平台。健全社会第三方评价。</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国家发展改革委、教育部、有关部门和行业协会，有关省级人民政府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22</w:t>
            </w:r>
          </w:p>
        </w:tc>
        <w:tc>
          <w:tcPr>
            <w:tcW w:w="847" w:type="pct"/>
            <w:vMerge w:val="restar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完善政策支持体系</w:t>
            </w: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实施产教融合发展工程。</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国家发展改革委、教育部、人力资源社会保障部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23</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落实财税用地等政策。</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财政部、税务总局、国土资源部、国家发展改革委，各省级人民政府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24</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强化金融支持。</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人民银行、银监会、证监会、保监会、国家发展改革委、财政部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25</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开展产教融合建设试点。</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国家发展改革委、教育部会同有关部门，各省级人民政府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5" w:type="pct"/>
            <w:tcBorders>
              <w:top w:val="nil"/>
              <w:left w:val="single" w:color="000000" w:sz="4" w:space="0"/>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jc w:val="center"/>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26</w:t>
            </w:r>
          </w:p>
        </w:tc>
        <w:tc>
          <w:tcPr>
            <w:tcW w:w="847" w:type="pct"/>
            <w:vMerge w:val="continue"/>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keepNext w:val="0"/>
              <w:keepLines w:val="0"/>
              <w:pageBreakBefore w:val="0"/>
              <w:kinsoku/>
              <w:wordWrap/>
              <w:overflowPunct/>
              <w:topLinePunct w:val="0"/>
              <w:autoSpaceDE/>
              <w:autoSpaceDN/>
              <w:bidi w:val="0"/>
              <w:adjustRightInd/>
              <w:snapToGrid w:val="0"/>
              <w:spacing w:before="0" w:after="0" w:line="400" w:lineRule="exact"/>
              <w:ind w:firstLine="0"/>
              <w:textAlignment w:val="auto"/>
              <w:rPr>
                <w:rFonts w:hint="eastAsia" w:ascii="仿宋" w:hAnsi="仿宋" w:eastAsia="仿宋" w:cs="仿宋"/>
                <w:i w:val="0"/>
                <w:iCs w:val="0"/>
                <w:caps w:val="0"/>
                <w:color w:val="000000"/>
                <w:spacing w:val="17"/>
                <w:sz w:val="24"/>
                <w:szCs w:val="24"/>
              </w:rPr>
            </w:pPr>
          </w:p>
        </w:tc>
        <w:tc>
          <w:tcPr>
            <w:tcW w:w="2329"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加强国际交流合作。</w:t>
            </w:r>
          </w:p>
        </w:tc>
        <w:tc>
          <w:tcPr>
            <w:tcW w:w="1427" w:type="pct"/>
            <w:tcBorders>
              <w:top w:val="nil"/>
              <w:left w:val="nil"/>
              <w:bottom w:val="single" w:color="000000" w:sz="4" w:space="0"/>
              <w:right w:val="single" w:color="000000" w:sz="4" w:space="0"/>
            </w:tcBorders>
            <w:shd w:val="clear"/>
            <w:tcMar>
              <w:top w:w="0" w:type="dxa"/>
              <w:left w:w="34" w:type="dxa"/>
              <w:bottom w:w="0" w:type="dxa"/>
              <w:right w:w="3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pacing w:val="9"/>
                <w:sz w:val="24"/>
                <w:szCs w:val="24"/>
              </w:rPr>
            </w:pPr>
            <w:r>
              <w:rPr>
                <w:rFonts w:hint="eastAsia" w:ascii="仿宋" w:hAnsi="仿宋" w:eastAsia="仿宋" w:cs="仿宋"/>
                <w:i w:val="0"/>
                <w:iCs w:val="0"/>
                <w:caps w:val="0"/>
                <w:color w:val="000000"/>
                <w:spacing w:val="9"/>
                <w:sz w:val="24"/>
                <w:szCs w:val="24"/>
                <w:bdr w:val="none" w:color="auto" w:sz="0" w:space="0"/>
              </w:rPr>
              <w:t>教育部会同有关部门</w:t>
            </w:r>
          </w:p>
        </w:tc>
      </w:tr>
    </w:tbl>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i w:val="0"/>
          <w:iCs w:val="0"/>
          <w:caps w:val="0"/>
          <w:color w:val="000000"/>
          <w:spacing w:val="9"/>
          <w:sz w:val="24"/>
          <w:szCs w:val="24"/>
        </w:rPr>
      </w:pPr>
      <w:r>
        <w:rPr>
          <w:rFonts w:hint="eastAsia" w:ascii="仿宋" w:hAnsi="仿宋" w:eastAsia="仿宋" w:cs="仿宋"/>
          <w:i w:val="0"/>
          <w:iCs w:val="0"/>
          <w:caps w:val="0"/>
          <w:color w:val="000000"/>
          <w:spacing w:val="9"/>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17"/>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ZDQwMmQ5MTAwOWVmYzhiZTAxNTNmY2FhNmZkZTAifQ=="/>
  </w:docVars>
  <w:rsids>
    <w:rsidRoot w:val="5E544E3A"/>
    <w:rsid w:val="5E54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2023-06-16T12:18:00Z</dcterms:created>
  <dc:creator>刘晏苹</dc:creator>
  <cp:lastModifiedBy>刘晏苹</cp:lastModifiedBy>
  <dcterms:modified xsi:type="dcterms:W3CDTF">2023-06-16T12:38:34Z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DE8C780B628E4DC2BC16356857D57021_11</vt:lpwstr>
  </property>
</Properties>
</file>